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F4" w:rsidRDefault="008F54F4" w:rsidP="008F54F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коллеги, друзья и социальные партнеры нашего детского сада! Предлагаем вашему вниманию Публичный доклад, в котором подводятся итоги деятельности муниципального  бюджетного дошкольного образовательного учреждения детского сада № 29 Предгорного муниципального округа Ставропольского края. </w:t>
      </w:r>
    </w:p>
    <w:p w:rsidR="008F54F4" w:rsidRDefault="008F54F4" w:rsidP="008F54F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№ 29. Настоящий доклад подготовлен на основе контрольно-аналитической деятельности МБДОУ № 29 за 2021 – 2022 учебный год. </w:t>
      </w:r>
    </w:p>
    <w:p w:rsidR="008F54F4" w:rsidRDefault="008F54F4" w:rsidP="008F54F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уважением заведующий МБДОУ № 29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Владимировна.</w:t>
      </w:r>
    </w:p>
    <w:p w:rsidR="008F54F4" w:rsidRDefault="008F54F4" w:rsidP="008F54F4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54F4" w:rsidRDefault="008F54F4" w:rsidP="008F54F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настоящего доклада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     Настоящий отчет подготовлен на основе контрольно-аналитической деятельности ДОУ за 2021 – 2022 учебный год.</w:t>
      </w:r>
    </w:p>
    <w:p w:rsidR="008F54F4" w:rsidRDefault="008F54F4" w:rsidP="008F54F4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ОБЩАЯ ХАРАКТЕРИСТИКА ОБРАЗОВАТЕЛЬНОГО УЧРЕЖДЕНИЯ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Муниципальное бюджетное дошкольное образовательное учреждение детский сад №29 (Далее — МБДОУ) расположено в жилом районе пос. Горный вдали от производящих предприятий и торговых мест. Здание детского сада не построено по типовому проекту. Проектная наполняемость на 63 места. Общая площадь здания 519 кв.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357377 Ставропольский край, Предгорный район, 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поселок Горный, ул. </w:t>
      </w:r>
      <w:proofErr w:type="gramStart"/>
      <w:r>
        <w:rPr>
          <w:color w:val="000000" w:themeColor="text1"/>
          <w:sz w:val="22"/>
          <w:szCs w:val="22"/>
        </w:rPr>
        <w:t>Северная</w:t>
      </w:r>
      <w:proofErr w:type="gramEnd"/>
      <w:r>
        <w:rPr>
          <w:color w:val="000000" w:themeColor="text1"/>
          <w:sz w:val="22"/>
          <w:szCs w:val="22"/>
        </w:rPr>
        <w:t>,20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Руководитель организации,  заведующий </w:t>
      </w:r>
      <w:proofErr w:type="spellStart"/>
      <w:r>
        <w:rPr>
          <w:color w:val="000000" w:themeColor="text1"/>
          <w:sz w:val="22"/>
          <w:szCs w:val="22"/>
        </w:rPr>
        <w:t>Глоба</w:t>
      </w:r>
      <w:proofErr w:type="spellEnd"/>
      <w:r>
        <w:rPr>
          <w:color w:val="000000" w:themeColor="text1"/>
          <w:sz w:val="22"/>
          <w:szCs w:val="22"/>
        </w:rPr>
        <w:t xml:space="preserve"> Ирина Владимировна,  действующий на основании Устава от 24.12.2020 года  № 66 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Тел/факс:  8 (87961) 44-3-25   сот. 8 (989) 9926971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Электронная почта:  detskiisad29@mail.ru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Наименование сайта учреждения:  http://sad29.nov.ru/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 МБДОУ №29 имеет бессрочную лицензию на право оказывать образовательные услуги по реализации образовательных программ по видам образования, выданную  Министерством образования Ставропольского края  03 августа  2021 г. № 6465.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Лицензию на осуществление медицинской деятельности, выданную Министерством здравоохранения Ставропольского края  13 ноября 2017 г. № ЛО-26-01-004256.</w:t>
      </w:r>
    </w:p>
    <w:p w:rsidR="008F54F4" w:rsidRDefault="008F54F4" w:rsidP="008F54F4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В ДОУ создана нормативно-правовая база, разработана «Программа развития ДОУ» до 2022 года, «Основная образовательная программа детского сада№29»,  «Коллективный договор» от 23.12.2021 года. </w:t>
      </w:r>
    </w:p>
    <w:p w:rsidR="008F54F4" w:rsidRDefault="008F54F4" w:rsidP="008F54F4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Устав ДОУ регламентирует цели и задачи, организационную структуру, а также индивидуальные особенности деятельности детского сада.</w:t>
      </w:r>
    </w:p>
    <w:p w:rsidR="008F54F4" w:rsidRDefault="008F54F4" w:rsidP="008F54F4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Руководство детской образовательной организацией осуществляется в соответствии с Уставом детского сада и законодательством Российской Федерации.  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Цель деятельности ДОУ</w:t>
      </w:r>
      <w:r>
        <w:rPr>
          <w:color w:val="000000" w:themeColor="text1"/>
          <w:sz w:val="22"/>
          <w:szCs w:val="22"/>
        </w:rPr>
        <w:t> – осуществление образовательной деятельности по реализации образовательных программ дошкольного образования.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Предметом деятельности детского сада</w:t>
      </w:r>
      <w:r>
        <w:rPr>
          <w:color w:val="000000" w:themeColor="text1"/>
          <w:sz w:val="22"/>
          <w:szCs w:val="22"/>
        </w:rPr>
        <w:t> 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Режим работы МБДОУ №29</w:t>
      </w:r>
      <w:r>
        <w:rPr>
          <w:color w:val="000000" w:themeColor="text1"/>
          <w:sz w:val="22"/>
          <w:szCs w:val="22"/>
        </w:rPr>
        <w:t>. ДОУ работает в 10,5 часовом режиме с понедельника по пятницу с 07ч..30 мин. до 18ч.00 мин., выходные дни — суббота, воскресенье, праздничные дни по календарю РФ.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Структура и количество групп, количество мест и воспитанников:</w:t>
      </w:r>
      <w:r>
        <w:rPr>
          <w:color w:val="000000" w:themeColor="text1"/>
          <w:sz w:val="22"/>
          <w:szCs w:val="22"/>
        </w:rPr>
        <w:t> 3 разновозрастные группы: 1 и 2 группа раннего возраста; младшая — средняя группа- 1; старшая - подготовительная группа-1; Количество воспитанников на 2022 год составило 51 воспитанников.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54F4" w:rsidRDefault="008F54F4" w:rsidP="008F54F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Назначение образовательного учреждения в 2021-2022 учебном году</w:t>
      </w:r>
    </w:p>
    <w:p w:rsidR="008F54F4" w:rsidRDefault="008F54F4" w:rsidP="008F54F4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Основной </w:t>
      </w:r>
      <w:r>
        <w:rPr>
          <w:b/>
          <w:color w:val="000000" w:themeColor="text1"/>
          <w:sz w:val="22"/>
          <w:szCs w:val="22"/>
        </w:rPr>
        <w:t>целью</w:t>
      </w:r>
      <w:r>
        <w:rPr>
          <w:color w:val="000000" w:themeColor="text1"/>
          <w:sz w:val="22"/>
          <w:szCs w:val="22"/>
        </w:rPr>
        <w:t xml:space="preserve"> деятельности МБДОУ№29  являются:  создание благоприятных условий при взаимодействии всех участников образовательного процесса – педагогов, родителей, детей для полноценного проживания ребенком дошкольного детства и его подготовка к жизни в современном обществе. 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Основные </w:t>
      </w:r>
      <w:r>
        <w:rPr>
          <w:b/>
          <w:color w:val="000000" w:themeColor="text1"/>
          <w:sz w:val="22"/>
          <w:szCs w:val="22"/>
        </w:rPr>
        <w:t>задачи</w:t>
      </w:r>
      <w:r>
        <w:rPr>
          <w:color w:val="000000" w:themeColor="text1"/>
          <w:sz w:val="22"/>
          <w:szCs w:val="22"/>
        </w:rPr>
        <w:t xml:space="preserve"> образовательного процесса: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охрана жизни и укрепление физического и психического здоровья детей;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обеспечение  познавательно,  речевого,  социально-личностного, художественно-эстетического и физического развития детей;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воспитание  с  учетом  возрастных  категорий  детей  гражданственности, уважение  к  правам  и  свободам  человека,  любви  к  окружающей  природе, Родине, семье;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осуществление  необходимой  коррекции  недостатков  в  физическом  и психическом развитии детей;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взаимодействие  с  семьями  детей  для  обеспечения  полноценного  развития детей; </w:t>
      </w:r>
    </w:p>
    <w:p w:rsidR="008F54F4" w:rsidRDefault="008F54F4" w:rsidP="008F5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оказание  консультативной  и  методической  помощи  родителям  (законным представителям) по вопросам воспитания, обучения и развития детей.  </w:t>
      </w:r>
    </w:p>
    <w:p w:rsidR="008F54F4" w:rsidRDefault="008F54F4" w:rsidP="008F54F4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>ОЖИДАЕМЫЙ РЕЗУЛЬТАТ</w:t>
      </w:r>
      <w:r>
        <w:rPr>
          <w:b/>
          <w:bCs/>
          <w:i/>
          <w:i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 создание комфортной среды в МБДОУ,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>
        <w:rPr>
          <w:color w:val="000000" w:themeColor="text1"/>
          <w:sz w:val="22"/>
          <w:szCs w:val="22"/>
        </w:rPr>
        <w:t>здоровьесберегающей</w:t>
      </w:r>
      <w:proofErr w:type="spellEnd"/>
      <w:r>
        <w:rPr>
          <w:color w:val="000000" w:themeColor="text1"/>
          <w:sz w:val="22"/>
          <w:szCs w:val="22"/>
        </w:rPr>
        <w:t xml:space="preserve"> деятельностью.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</w:t>
      </w:r>
      <w:proofErr w:type="gramStart"/>
      <w:r>
        <w:rPr>
          <w:color w:val="000000" w:themeColor="text1"/>
          <w:sz w:val="22"/>
          <w:szCs w:val="22"/>
        </w:rPr>
        <w:t>ДО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anchor="%D0%A0%D0%B0%D0%B7%D0%B4%D0%B5%D0%BB2" w:history="1">
        <w:r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u w:val="none"/>
            <w:bdr w:val="none" w:sz="0" w:space="0" w:color="auto" w:frame="1"/>
            <w:lang w:eastAsia="ru-RU"/>
          </w:rPr>
          <w:t>2. ОСОБЕННОСТИ ВОСПИТАТЕЛЬНО—ОБРАЗОВАТЕЛЬНОГО  ПРОЦЕССА</w:t>
        </w:r>
      </w:hyperlink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ФГОС объём обязательной части программы составляет не менее 60 % времени, необходимого для реализации программы. Часть, формируемая участниками образовательного процесса, составляет не более 40%.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Содежание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 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8F54F4" w:rsidRDefault="008F54F4" w:rsidP="008F54F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Каждая образовательная область включает в себя следующие структурные единицы:</w:t>
      </w:r>
    </w:p>
    <w:p w:rsidR="008F54F4" w:rsidRDefault="008F54F4" w:rsidP="008F54F4">
      <w:pPr>
        <w:numPr>
          <w:ilvl w:val="0"/>
          <w:numId w:val="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  <w:u w:val="single"/>
          <w:bdr w:val="none" w:sz="0" w:space="0" w:color="auto" w:frame="1"/>
        </w:rPr>
        <w:t>Образовательная область «Социально-коммуникативное развитие»</w:t>
      </w:r>
      <w:r>
        <w:rPr>
          <w:color w:val="000000" w:themeColor="text1"/>
          <w:sz w:val="22"/>
          <w:szCs w:val="22"/>
        </w:rPr>
        <w:t>: социализация, развитие общения, нравственное воспитание; ребенок в семье и обществе;  самообслуживание,  самостоятельность, трудовое воспитание; формирование основ безопасности.</w:t>
      </w:r>
      <w:proofErr w:type="gramEnd"/>
    </w:p>
    <w:p w:rsidR="008F54F4" w:rsidRDefault="008F54F4" w:rsidP="008F54F4">
      <w:pPr>
        <w:numPr>
          <w:ilvl w:val="0"/>
          <w:numId w:val="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  <w:bdr w:val="none" w:sz="0" w:space="0" w:color="auto" w:frame="1"/>
        </w:rPr>
        <w:lastRenderedPageBreak/>
        <w:t>Образовательная область «Познавательное развитие»:</w:t>
      </w:r>
      <w:r>
        <w:rPr>
          <w:color w:val="000000" w:themeColor="text1"/>
          <w:sz w:val="22"/>
          <w:szCs w:val="22"/>
        </w:rPr>
        <w:t> 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8F54F4" w:rsidRDefault="008F54F4" w:rsidP="008F54F4">
      <w:pPr>
        <w:numPr>
          <w:ilvl w:val="0"/>
          <w:numId w:val="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  <w:bdr w:val="none" w:sz="0" w:space="0" w:color="auto" w:frame="1"/>
        </w:rPr>
        <w:t>Образовательная область «Речевое развитие»:</w:t>
      </w:r>
      <w:r>
        <w:rPr>
          <w:color w:val="000000" w:themeColor="text1"/>
          <w:sz w:val="22"/>
          <w:szCs w:val="22"/>
        </w:rPr>
        <w:t> развитие речи; художественная литература.</w:t>
      </w:r>
    </w:p>
    <w:p w:rsidR="008F54F4" w:rsidRDefault="008F54F4" w:rsidP="008F54F4">
      <w:pPr>
        <w:numPr>
          <w:ilvl w:val="0"/>
          <w:numId w:val="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  <w:bdr w:val="none" w:sz="0" w:space="0" w:color="auto" w:frame="1"/>
        </w:rPr>
        <w:t>Образовательная область «Художественно-эстетическое развитие</w:t>
      </w:r>
      <w:r>
        <w:rPr>
          <w:color w:val="000000" w:themeColor="text1"/>
          <w:sz w:val="22"/>
          <w:szCs w:val="22"/>
        </w:rPr>
        <w:t>»: приобщение к искусству; изобразительная деятельность; конструктивно-модельная деятельность; музыкальная деятельность.</w:t>
      </w:r>
    </w:p>
    <w:p w:rsidR="008F54F4" w:rsidRDefault="008F54F4" w:rsidP="008F54F4">
      <w:pPr>
        <w:numPr>
          <w:ilvl w:val="0"/>
          <w:numId w:val="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  <w:bdr w:val="none" w:sz="0" w:space="0" w:color="auto" w:frame="1"/>
        </w:rPr>
        <w:t>Образовательная область «Физическое развитие»:</w:t>
      </w:r>
      <w:r>
        <w:rPr>
          <w:color w:val="000000" w:themeColor="text1"/>
          <w:sz w:val="22"/>
          <w:szCs w:val="22"/>
        </w:rPr>
        <w:t> формирование начальных представлений о здоровом образе жизни; физическая культура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Содержание воспитательного процесса реализуется основной общеобразовательной программой дошкольного образования «От рождения до школы» под ред. </w:t>
      </w:r>
      <w:proofErr w:type="spellStart"/>
      <w:r>
        <w:rPr>
          <w:color w:val="000000" w:themeColor="text1"/>
          <w:sz w:val="22"/>
          <w:szCs w:val="22"/>
        </w:rPr>
        <w:t>Н.Е.Вераксы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Т.С.Комаровой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М.А.Васильевой</w:t>
      </w:r>
      <w:proofErr w:type="spellEnd"/>
      <w:r>
        <w:rPr>
          <w:color w:val="000000" w:themeColor="text1"/>
          <w:sz w:val="22"/>
          <w:szCs w:val="22"/>
        </w:rPr>
        <w:t xml:space="preserve"> и парциальными  программами: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— «Здоровье» </w:t>
      </w:r>
      <w:proofErr w:type="spellStart"/>
      <w:r>
        <w:rPr>
          <w:color w:val="000000" w:themeColor="text1"/>
          <w:sz w:val="22"/>
          <w:szCs w:val="22"/>
        </w:rPr>
        <w:t>П.П.Болдурчиди</w:t>
      </w:r>
      <w:proofErr w:type="spellEnd"/>
      <w:r>
        <w:rPr>
          <w:color w:val="000000" w:themeColor="text1"/>
          <w:sz w:val="22"/>
          <w:szCs w:val="22"/>
        </w:rPr>
        <w:t xml:space="preserve"> – Ставрополь: СГПИ.;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— «Основы безопасности детей дошкольного возраста» </w:t>
      </w:r>
      <w:proofErr w:type="spellStart"/>
      <w:r>
        <w:rPr>
          <w:color w:val="000000" w:themeColor="text1"/>
          <w:sz w:val="22"/>
          <w:szCs w:val="22"/>
        </w:rPr>
        <w:t>Р.Б.Стеркина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О.Л.Князева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Н.Н.Авдеева</w:t>
      </w:r>
      <w:proofErr w:type="spellEnd"/>
      <w:r>
        <w:rPr>
          <w:color w:val="000000" w:themeColor="text1"/>
          <w:sz w:val="22"/>
          <w:szCs w:val="22"/>
        </w:rPr>
        <w:t>. СПб</w:t>
      </w:r>
      <w:proofErr w:type="gramStart"/>
      <w:r>
        <w:rPr>
          <w:color w:val="000000" w:themeColor="text1"/>
          <w:sz w:val="22"/>
          <w:szCs w:val="22"/>
        </w:rPr>
        <w:t>.: «</w:t>
      </w:r>
      <w:proofErr w:type="gramEnd"/>
      <w:r>
        <w:rPr>
          <w:color w:val="000000" w:themeColor="text1"/>
          <w:sz w:val="22"/>
          <w:szCs w:val="22"/>
        </w:rPr>
        <w:t>ДЕТСТВО-ПРЕСС», 2009;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— «Примерная региональная программа  образования детей дошкольного возраста» /авторский коллектив  кафедры дошкольного образования ГОУ ДПО СКИПРО: Литвинова Р.М., Чусовитина Т.В., Ильина Т.А., Попова Л.А., </w:t>
      </w:r>
      <w:proofErr w:type="spellStart"/>
      <w:r>
        <w:rPr>
          <w:color w:val="000000" w:themeColor="text1"/>
          <w:sz w:val="22"/>
          <w:szCs w:val="22"/>
        </w:rPr>
        <w:t>Корнюшина</w:t>
      </w:r>
      <w:proofErr w:type="spellEnd"/>
      <w:r>
        <w:rPr>
          <w:color w:val="000000" w:themeColor="text1"/>
          <w:sz w:val="22"/>
          <w:szCs w:val="22"/>
        </w:rPr>
        <w:t xml:space="preserve"> О.Р./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Развитие речи и обучение грамоте проводится в форме чтения художественной литературы, беседы по прочитанным произведениям и их пересказам, заучивание наизусть стихотворений, рассматривание картин, моделирование эпизодов из произведений, передачи воображаемых образов в рисунках. Данная работа планируется ежедневно для эффективного решения образовательных задач.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Нерегламентированная совместная и самостоятельная деятельность осуществляется в рамках требований ФГОС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Основные задачи данной области: сформировать полноценную фонетическую, лексико-грамматическую систему языка, развить фонематическое восприятие, связную речь, автоматизировать слуха-произносительные умения и навыки в различны речевых ситуациях.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№29 и расширение области образовательных услуг для воспитанников. Парциальные программы являются дополнением к основной общеобразовательной программе дошкольного образования и составляют не более 40% от общей учебной нагрузки.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Работа  по ознакомлению  детей  с  региональным компонентом осуществляется  в  МБДОУ № 29  во  всех  видах деятельности  по  программе Р.М. Литвиновой.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План организованной образовательной деятельности составлен на пятидневную рабочую неделю. Количество и продолжительность непрерывной непосредственно образовательной деятельности,  максимальный допустимый объем недельной образовательной нагрузки </w:t>
      </w:r>
      <w:proofErr w:type="gramStart"/>
      <w:r>
        <w:rPr>
          <w:color w:val="000000" w:themeColor="text1"/>
          <w:sz w:val="22"/>
          <w:szCs w:val="22"/>
        </w:rPr>
        <w:t>для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максимальной</w:t>
      </w:r>
      <w:proofErr w:type="gramEnd"/>
      <w:r>
        <w:rPr>
          <w:color w:val="000000" w:themeColor="text1"/>
          <w:sz w:val="22"/>
          <w:szCs w:val="22"/>
        </w:rPr>
        <w:t xml:space="preserve"> нагрузке детей дошкольного возраста в организованных формах обучения».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Продолжительность образовательной деятельности  дифференцируется в зависимости от возраста детей (СанПиН 2.4.1. 3049-13   п. 11.11. п. 11.12.)</w:t>
      </w:r>
    </w:p>
    <w:p w:rsidR="008F54F4" w:rsidRDefault="008F54F4" w:rsidP="008F54F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F54F4" w:rsidRDefault="008F54F4" w:rsidP="008F54F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F54F4" w:rsidRDefault="008F54F4" w:rsidP="008F54F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 Учебная нагрузка:</w:t>
      </w:r>
    </w:p>
    <w:tbl>
      <w:tblPr>
        <w:tblW w:w="10171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395"/>
        <w:gridCol w:w="1726"/>
        <w:gridCol w:w="2412"/>
      </w:tblGrid>
      <w:tr w:rsidR="008F54F4" w:rsidTr="008F54F4">
        <w:tc>
          <w:tcPr>
            <w:tcW w:w="3510" w:type="dxa"/>
            <w:vMerge w:val="restart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Возрастные группы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Время проведения занятий</w:t>
            </w:r>
          </w:p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(СанПиН 2.4.1.3049-13)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Пятидневная учебная неделя</w:t>
            </w:r>
          </w:p>
        </w:tc>
      </w:tr>
      <w:tr w:rsidR="008F54F4" w:rsidTr="008F54F4">
        <w:tc>
          <w:tcPr>
            <w:tcW w:w="0" w:type="auto"/>
            <w:vMerge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F54F4" w:rsidRDefault="008F54F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F54F4" w:rsidRDefault="008F54F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Фактическая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Максимально допустимая  нагрузка</w:t>
            </w:r>
          </w:p>
        </w:tc>
      </w:tr>
      <w:tr w:rsidR="008F54F4" w:rsidTr="008F54F4">
        <w:tc>
          <w:tcPr>
            <w:tcW w:w="35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Вторая группа раннего возраста общеразвивающей направленности «Солнышко»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 — 10 минут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8F54F4" w:rsidTr="008F54F4">
        <w:tc>
          <w:tcPr>
            <w:tcW w:w="35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Младшая / средняя группа общеразвивающей направленности «Рыбки»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более 15 минут</w:t>
            </w:r>
          </w:p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более 20 минут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</w:tr>
      <w:tr w:rsidR="008F54F4" w:rsidTr="008F54F4">
        <w:tc>
          <w:tcPr>
            <w:tcW w:w="35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Старшая/ подготовительная  группа общеразвивающей направленности «Пчелки»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более 25 минут</w:t>
            </w:r>
          </w:p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более 30 минут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14/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15/17</w:t>
            </w:r>
          </w:p>
        </w:tc>
      </w:tr>
    </w:tbl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Максимально допустимый объем образовательной нагрузки в первой половине дня в младших и средних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не менее 10 минут (СанПиН 2.4.1. 3049-13   п. 11.11.).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(СанПиН 2.4.1. 3049-13   п. 11.13.).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Занятия по физическому развитию основной образовательной программы для детей от 3 до 7 лет организуются не менее 3 раз в неделю. Длительность занятий по физическому развитию зависит от возраста детей и составляет:  в младшей группе- 15 мин., в средней группе- 20 мин., в старшей группе – 25 мин., в подготовительной группе- 30 мин.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Один раз в неделю для детей 5-7 лет круглогодично организованы занятия по физическому развитию на открытом воздухе. В теплое время года при благоприятных метеорологических условиях непосредственно образовательную деятельность по физическому воспитанию проводят на открытом воздухе. (СанПиН 2.4.1. 3049-13   п. 12.15.).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С детьми второго и третьего года жизни занятий по физическому развитию основной образовательной программы осуществляют по подгруппам 2-3 раза в неделю. (СанПиН 2.4.1. 3049-13   п. 12.4.).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Образовательная деятельность проводится с 01 сентября  по 30 мая. </w:t>
      </w:r>
      <w:proofErr w:type="gramStart"/>
      <w:r>
        <w:rPr>
          <w:color w:val="000000" w:themeColor="text1"/>
          <w:sz w:val="22"/>
          <w:szCs w:val="22"/>
        </w:rPr>
        <w:t xml:space="preserve">В середине учебного года с 26.12. по 09.01. — организуются каникулы, в соответствии с нормами </w:t>
      </w:r>
      <w:proofErr w:type="spellStart"/>
      <w:r>
        <w:rPr>
          <w:color w:val="000000" w:themeColor="text1"/>
          <w:sz w:val="22"/>
          <w:szCs w:val="22"/>
        </w:rPr>
        <w:t>СанПина</w:t>
      </w:r>
      <w:proofErr w:type="spellEnd"/>
      <w:r>
        <w:rPr>
          <w:color w:val="000000" w:themeColor="text1"/>
          <w:sz w:val="22"/>
          <w:szCs w:val="22"/>
        </w:rPr>
        <w:t>, в это время проводятся только образовательная деятельность эстетического и оздоровительного циклов (музыкальные, спортивные и пр.).</w:t>
      </w:r>
      <w:proofErr w:type="gramEnd"/>
      <w:r>
        <w:rPr>
          <w:color w:val="000000" w:themeColor="text1"/>
          <w:sz w:val="22"/>
          <w:szCs w:val="22"/>
        </w:rPr>
        <w:t xml:space="preserve"> В дни каникул и в летний период непрерывная образовательная деятельность –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На основе учебного плана образовательной деятельности составлено расписание организованной образовательной деятельности.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Цель – отрегулировать нагрузку, определить чередование различных видов образовательной деятельности в целях снятия перегрузки, предупредить утомляемость, чередовать статичные и динамичные виды деятельности, распределить нагрузку между воспитателями и специалистами.</w:t>
      </w:r>
    </w:p>
    <w:p w:rsidR="008F54F4" w:rsidRDefault="008F54F4" w:rsidP="008F54F4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781"/>
        <w:gridCol w:w="4031"/>
      </w:tblGrid>
      <w:tr w:rsidR="008F54F4" w:rsidTr="008F54F4">
        <w:trPr>
          <w:trHeight w:val="5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Форма взаимодействия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Виды взаимодействия</w:t>
            </w:r>
          </w:p>
        </w:tc>
      </w:tr>
      <w:tr w:rsidR="008F54F4" w:rsidTr="008F54F4">
        <w:trPr>
          <w:trHeight w:val="107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взаимопознание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Разностороннее знакомство педагогов с семьями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 w:rsidP="00D416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Встречи</w:t>
            </w:r>
          </w:p>
          <w:p w:rsidR="008F54F4" w:rsidRDefault="008F54F4" w:rsidP="00D416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Собрания</w:t>
            </w:r>
          </w:p>
          <w:p w:rsidR="008F54F4" w:rsidRDefault="008F54F4" w:rsidP="00D416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Анкетирование</w:t>
            </w:r>
          </w:p>
          <w:p w:rsidR="008F54F4" w:rsidRDefault="008F54F4" w:rsidP="00D416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Мастер-классы</w:t>
            </w:r>
          </w:p>
        </w:tc>
      </w:tr>
      <w:tr w:rsidR="008F54F4" w:rsidTr="008F54F4">
        <w:trPr>
          <w:trHeight w:val="174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взаимообщение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Индивидуальные и групповые консультации</w:t>
            </w:r>
          </w:p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Родительские собрания</w:t>
            </w:r>
          </w:p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Оформление информационных стендов</w:t>
            </w:r>
          </w:p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Организация выставок детского творчества</w:t>
            </w:r>
          </w:p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Приглашение родителей на детские праздники</w:t>
            </w:r>
          </w:p>
          <w:p w:rsidR="008F54F4" w:rsidRDefault="008F54F4" w:rsidP="00D4163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Размещение информации на сайте</w:t>
            </w:r>
          </w:p>
        </w:tc>
      </w:tr>
      <w:tr w:rsidR="008F54F4" w:rsidTr="008F54F4">
        <w:trPr>
          <w:trHeight w:val="5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непрерывное образование взрослых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 w:rsidP="00D4163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Лекции</w:t>
            </w:r>
          </w:p>
          <w:p w:rsidR="008F54F4" w:rsidRDefault="008F54F4" w:rsidP="00D4163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Семинары</w:t>
            </w:r>
          </w:p>
          <w:p w:rsidR="008F54F4" w:rsidRDefault="008F54F4" w:rsidP="00D4163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Практикумы</w:t>
            </w:r>
          </w:p>
          <w:p w:rsidR="008F54F4" w:rsidRDefault="008F54F4" w:rsidP="00D4163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Тренинги</w:t>
            </w:r>
          </w:p>
          <w:p w:rsidR="008F54F4" w:rsidRDefault="008F54F4" w:rsidP="00D4163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Создание библиотеки</w:t>
            </w:r>
          </w:p>
        </w:tc>
      </w:tr>
      <w:tr w:rsidR="008F54F4" w:rsidTr="008F54F4">
        <w:trPr>
          <w:trHeight w:val="41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совместная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Укрепление социальных связей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 w:rsidP="00D4163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Привлечение к конкурсам</w:t>
            </w:r>
          </w:p>
          <w:p w:rsidR="008F54F4" w:rsidRDefault="008F54F4" w:rsidP="00D4163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Привлечение к участию в праздниках</w:t>
            </w:r>
          </w:p>
          <w:p w:rsidR="008F54F4" w:rsidRDefault="008F54F4" w:rsidP="00D4163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Характеристика семей по составу</w:t>
      </w:r>
    </w:p>
    <w:tbl>
      <w:tblPr>
        <w:tblW w:w="5000" w:type="pct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179"/>
        <w:gridCol w:w="3298"/>
      </w:tblGrid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Состав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Количество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Процент от общего</w:t>
            </w:r>
          </w:p>
          <w:p w:rsidR="008F54F4" w:rsidRDefault="008F54F4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количества семей</w:t>
            </w:r>
          </w:p>
          <w:p w:rsidR="008F54F4" w:rsidRDefault="008F54F4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воспитанников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87%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Неполная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с матерью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13%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Неполная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с отцом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 0 %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Оформлено опекунство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0 %</w:t>
            </w:r>
          </w:p>
        </w:tc>
      </w:tr>
      <w:tr w:rsidR="008F54F4" w:rsidTr="008F54F4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F54F4" w:rsidRDefault="008F54F4" w:rsidP="008F54F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376"/>
        <w:gridCol w:w="4054"/>
      </w:tblGrid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Количество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Процент от общего</w:t>
            </w:r>
          </w:p>
          <w:p w:rsidR="008F54F4" w:rsidRDefault="008F54F4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количества семей воспитанников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Один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 4 %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Два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 25 %</w:t>
            </w:r>
          </w:p>
        </w:tc>
      </w:tr>
      <w:tr w:rsidR="008F54F4" w:rsidTr="008F54F4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Три ребенка и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 27 %</w:t>
            </w:r>
          </w:p>
        </w:tc>
      </w:tr>
    </w:tbl>
    <w:p w:rsidR="008F54F4" w:rsidRDefault="008F54F4" w:rsidP="008F54F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color w:val="000000" w:themeColor="text1"/>
          <w:sz w:val="22"/>
          <w:szCs w:val="22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F54F4" w:rsidRDefault="008F54F4" w:rsidP="008F54F4">
      <w:pPr>
        <w:shd w:val="clear" w:color="auto" w:fill="FFFFFF"/>
        <w:spacing w:before="100" w:beforeAutospacing="1" w:after="100" w:afterAutospacing="1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lastRenderedPageBreak/>
        <w:t>На протяжении многих  лет существования МБДОУ №29  ведется комплексная работа по </w:t>
      </w:r>
      <w:r>
        <w:rPr>
          <w:b/>
          <w:bCs/>
          <w:color w:val="000000" w:themeColor="text1"/>
          <w:bdr w:val="none" w:sz="0" w:space="0" w:color="auto" w:frame="1"/>
        </w:rPr>
        <w:t>сохранению и укреплению здоровья воспитанников.</w:t>
      </w:r>
    </w:p>
    <w:p w:rsidR="008F54F4" w:rsidRDefault="008F54F4" w:rsidP="008F54F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F54F4" w:rsidRDefault="008F54F4" w:rsidP="008F54F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 w:themeColor="text1"/>
        </w:rPr>
      </w:pPr>
    </w:p>
    <w:p w:rsidR="008F54F4" w:rsidRDefault="008F54F4" w:rsidP="008F54F4">
      <w:pPr>
        <w:shd w:val="clear" w:color="auto" w:fill="FFFFFF"/>
        <w:spacing w:line="276" w:lineRule="auto"/>
        <w:jc w:val="center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Здоровьесберегающие</w:t>
      </w:r>
      <w:proofErr w:type="spellEnd"/>
      <w:r>
        <w:rPr>
          <w:b/>
          <w:bCs/>
          <w:color w:val="000000" w:themeColor="text1"/>
        </w:rPr>
        <w:t xml:space="preserve"> технологии, реализуемые педагогами ДОУ </w:t>
      </w:r>
      <w:proofErr w:type="gramStart"/>
      <w:r>
        <w:rPr>
          <w:b/>
          <w:bCs/>
          <w:color w:val="000000" w:themeColor="text1"/>
        </w:rPr>
        <w:t>в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2021 - 2022 учебном году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ind w:firstLine="709"/>
        <w:jc w:val="center"/>
        <w:rPr>
          <w:color w:val="000000" w:themeColor="text1"/>
        </w:rPr>
      </w:pPr>
    </w:p>
    <w:tbl>
      <w:tblPr>
        <w:tblStyle w:val="a4"/>
        <w:tblW w:w="9045" w:type="dxa"/>
        <w:jc w:val="center"/>
        <w:tblInd w:w="0" w:type="dxa"/>
        <w:tblLook w:val="04A0" w:firstRow="1" w:lastRow="0" w:firstColumn="1" w:lastColumn="0" w:noHBand="0" w:noVBand="1"/>
      </w:tblPr>
      <w:tblGrid>
        <w:gridCol w:w="2409"/>
        <w:gridCol w:w="6636"/>
      </w:tblGrid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Формы работы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 проведения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Технологии сохранения и стимулирования здоровья</w:t>
            </w:r>
          </w:p>
        </w:tc>
      </w:tr>
      <w:tr w:rsidR="008F54F4" w:rsidTr="008F54F4">
        <w:trPr>
          <w:trHeight w:val="49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Ритмика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Игровой ча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бодрящая</w:t>
            </w:r>
          </w:p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гимнастика)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сна в группе каждый день. Все возрастные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Динамические</w:t>
            </w:r>
          </w:p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Паузы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 время занятий 2-5 мин по мере утомляемости детей, начиная со второй младшей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Как часть физкультурного занятия, на прогулке, в группе со средней степенью подвижности, ежедневно. Все возрастные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Пальчиковая гимнастика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младшего возраста индивидуально, с подгруппой и всей группой ежедневно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Дорожки здоровья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сна вся группа ежедневно, начиная с младшего возраста. На физкультурном занятии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Гимнастика для глаз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Ежедневно по 3—5 мин в любое свободное вре</w:t>
            </w:r>
            <w:r>
              <w:rPr>
                <w:color w:val="000000" w:themeColor="text1"/>
                <w:sz w:val="22"/>
                <w:szCs w:val="22"/>
              </w:rPr>
              <w:softHyphen/>
              <w:t>мя, в зависимости от интенсивности нагрузки, начиная с младших групп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Дыхательная гимнастика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разных формах физкультурно-оздоровительной работы, начиная с младшего возраста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Технологии обучения здоровому образу жизни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Физкультурные занятия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Два раза в неделю в  физкультурном зале, на улице, начиная с раннего дошкольного возраста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Утренняя гимнастика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Ежедневно, в музыкально-физкультурном зале, в группе. Все возрастные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Спортивная секция «Весёлый мяч»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Один раз в неделю в  физкультурном зале, начиная со старшего дошкольного возраста. Подгруппа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Занятия по здоровому образу жизни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Один раз в неделю в режимных процессах, как часть и целое занятие по познанию, начиная со второй младшей 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Точечный самомассаж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Сеансы или в различных формах физкультурно-оздоровительной работы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Обучение плаванию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Один раз в неделю в бассейне, подгруппа одаренных детей. Со второй младшей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Физкультурные досуги, праздники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Один раз в квартал в музыкально-физкультурном зале, в группе, на прогулке, начиная с младшего дошкольного возраста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Коррекционные технологии</w:t>
            </w:r>
          </w:p>
        </w:tc>
      </w:tr>
      <w:tr w:rsidR="008F54F4" w:rsidTr="008F54F4">
        <w:trPr>
          <w:trHeight w:val="44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Технология музыкального воздействия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 время занятий 2-5 мин, начиная со старшего дошкольного возраста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 время занятий 2-5 мин, начиная со средней группы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Артикуляционная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гимнастика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Во время занятий 2-5 мин, начиная с младшего дошкольного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возраста</w:t>
            </w:r>
          </w:p>
        </w:tc>
      </w:tr>
      <w:tr w:rsidR="008F54F4" w:rsidTr="008F54F4">
        <w:trPr>
          <w:trHeight w:val="17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Массаж с помощью сухого обтирания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F4" w:rsidRDefault="008F54F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сна ежедневно в группе или спальне в постелях, начиная со средней группы</w:t>
            </w:r>
          </w:p>
        </w:tc>
      </w:tr>
    </w:tbl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</w:rPr>
      </w:pP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Система физкультурно-оздоровительной работы МБДОУ:</w:t>
      </w:r>
    </w:p>
    <w:p w:rsidR="008F54F4" w:rsidRDefault="008F54F4" w:rsidP="008F54F4">
      <w:pPr>
        <w:numPr>
          <w:ilvl w:val="0"/>
          <w:numId w:val="7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Проведение ежегодной вакцинации</w:t>
      </w:r>
    </w:p>
    <w:p w:rsidR="008F54F4" w:rsidRDefault="008F54F4" w:rsidP="008F54F4">
      <w:pPr>
        <w:numPr>
          <w:ilvl w:val="0"/>
          <w:numId w:val="7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Обеспечение рационального калорийного питания и др.</w:t>
      </w:r>
    </w:p>
    <w:p w:rsidR="008F54F4" w:rsidRDefault="008F54F4" w:rsidP="008F54F4">
      <w:pPr>
        <w:numPr>
          <w:ilvl w:val="0"/>
          <w:numId w:val="7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Контроль за</w:t>
      </w:r>
      <w:proofErr w:type="gramEnd"/>
      <w:r>
        <w:rPr>
          <w:color w:val="000000" w:themeColor="text1"/>
          <w:sz w:val="22"/>
          <w:szCs w:val="22"/>
        </w:rPr>
        <w:t xml:space="preserve"> соблюдением СанПиН в детсаду и на территории ДОУ.</w:t>
      </w:r>
    </w:p>
    <w:p w:rsidR="008F54F4" w:rsidRDefault="008F54F4" w:rsidP="008F54F4">
      <w:pPr>
        <w:numPr>
          <w:ilvl w:val="0"/>
          <w:numId w:val="7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Профилактика травматизма, педикулёза, отравлений и </w:t>
      </w:r>
      <w:proofErr w:type="spellStart"/>
      <w:proofErr w:type="gramStart"/>
      <w:r>
        <w:rPr>
          <w:color w:val="000000" w:themeColor="text1"/>
          <w:sz w:val="22"/>
          <w:szCs w:val="22"/>
        </w:rPr>
        <w:t>др</w:t>
      </w:r>
      <w:proofErr w:type="spellEnd"/>
      <w:proofErr w:type="gramEnd"/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Физкультурно-оздоровительная работа направлена </w:t>
      </w:r>
      <w:proofErr w:type="gramStart"/>
      <w:r>
        <w:rPr>
          <w:color w:val="000000" w:themeColor="text1"/>
          <w:sz w:val="22"/>
          <w:szCs w:val="22"/>
        </w:rPr>
        <w:t>на</w:t>
      </w:r>
      <w:proofErr w:type="gramEnd"/>
      <w:r>
        <w:rPr>
          <w:color w:val="000000" w:themeColor="text1"/>
          <w:sz w:val="22"/>
          <w:szCs w:val="22"/>
        </w:rPr>
        <w:t>:</w:t>
      </w:r>
    </w:p>
    <w:p w:rsidR="008F54F4" w:rsidRDefault="008F54F4" w:rsidP="008F54F4">
      <w:pPr>
        <w:numPr>
          <w:ilvl w:val="0"/>
          <w:numId w:val="8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программных задач физического воспитания и развития;</w:t>
      </w:r>
    </w:p>
    <w:p w:rsidR="008F54F4" w:rsidRDefault="008F54F4" w:rsidP="008F54F4">
      <w:pPr>
        <w:numPr>
          <w:ilvl w:val="0"/>
          <w:numId w:val="8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обеспечение двигательного режима и активности;</w:t>
      </w:r>
    </w:p>
    <w:p w:rsidR="008F54F4" w:rsidRDefault="008F54F4" w:rsidP="008F54F4">
      <w:pPr>
        <w:numPr>
          <w:ilvl w:val="0"/>
          <w:numId w:val="8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сохранение и укрепление психического здоровья.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Для качественной реализации данных направлений и обеспечения эмоционального комфорта детей в МБДОУ в педагогическом процессе используются современные образовательные и </w:t>
      </w:r>
      <w:proofErr w:type="spellStart"/>
      <w:r>
        <w:rPr>
          <w:color w:val="000000" w:themeColor="text1"/>
          <w:sz w:val="22"/>
          <w:szCs w:val="22"/>
        </w:rPr>
        <w:t>здоровьесберегающие</w:t>
      </w:r>
      <w:proofErr w:type="spellEnd"/>
      <w:r>
        <w:rPr>
          <w:color w:val="000000" w:themeColor="text1"/>
          <w:sz w:val="22"/>
          <w:szCs w:val="22"/>
        </w:rPr>
        <w:t xml:space="preserve"> технологии:</w:t>
      </w:r>
    </w:p>
    <w:p w:rsidR="008F54F4" w:rsidRDefault="008F54F4" w:rsidP="008F54F4">
      <w:pPr>
        <w:numPr>
          <w:ilvl w:val="0"/>
          <w:numId w:val="9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психотехнологии</w:t>
      </w:r>
      <w:proofErr w:type="spellEnd"/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игротерапия</w:t>
      </w:r>
      <w:proofErr w:type="spellEnd"/>
      <w:r>
        <w:rPr>
          <w:color w:val="000000" w:themeColor="text1"/>
          <w:sz w:val="22"/>
          <w:szCs w:val="22"/>
        </w:rPr>
        <w:t>);</w:t>
      </w:r>
    </w:p>
    <w:p w:rsidR="008F54F4" w:rsidRDefault="008F54F4" w:rsidP="008F54F4">
      <w:pPr>
        <w:numPr>
          <w:ilvl w:val="0"/>
          <w:numId w:val="9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реализация Целевой программы «Здоровье»</w:t>
      </w:r>
    </w:p>
    <w:p w:rsidR="008F54F4" w:rsidRDefault="008F54F4" w:rsidP="008F54F4">
      <w:pPr>
        <w:numPr>
          <w:ilvl w:val="0"/>
          <w:numId w:val="9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медико-гигиенические и физкультурно-оздоровительные технологии;</w:t>
      </w:r>
    </w:p>
    <w:p w:rsidR="008F54F4" w:rsidRDefault="008F54F4" w:rsidP="008F54F4">
      <w:pPr>
        <w:numPr>
          <w:ilvl w:val="0"/>
          <w:numId w:val="9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элементы проблемного и развивающего обучения</w:t>
      </w:r>
    </w:p>
    <w:p w:rsidR="008F54F4" w:rsidRDefault="008F54F4" w:rsidP="008F54F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Организация питания,  состояние обеспечения безопасности.</w:t>
      </w:r>
    </w:p>
    <w:p w:rsidR="008F54F4" w:rsidRDefault="008F54F4" w:rsidP="008F54F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Правильное питание —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</w:t>
      </w:r>
      <w:proofErr w:type="spellStart"/>
      <w:r>
        <w:rPr>
          <w:color w:val="000000" w:themeColor="text1"/>
          <w:sz w:val="22"/>
          <w:szCs w:val="22"/>
        </w:rPr>
        <w:t>мест</w:t>
      </w:r>
      <w:proofErr w:type="gramStart"/>
      <w:r>
        <w:rPr>
          <w:color w:val="000000" w:themeColor="text1"/>
          <w:sz w:val="22"/>
          <w:szCs w:val="22"/>
        </w:rPr>
        <w:t>.В</w:t>
      </w:r>
      <w:proofErr w:type="gramEnd"/>
      <w:r>
        <w:rPr>
          <w:color w:val="000000" w:themeColor="text1"/>
          <w:sz w:val="22"/>
          <w:szCs w:val="22"/>
        </w:rPr>
        <w:t>есь</w:t>
      </w:r>
      <w:proofErr w:type="spellEnd"/>
      <w:r>
        <w:rPr>
          <w:color w:val="000000" w:themeColor="text1"/>
          <w:sz w:val="22"/>
          <w:szCs w:val="22"/>
        </w:rPr>
        <w:t xml:space="preserve">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>
        <w:rPr>
          <w:color w:val="000000" w:themeColor="text1"/>
          <w:sz w:val="22"/>
          <w:szCs w:val="22"/>
        </w:rPr>
        <w:t>ПиН</w:t>
      </w:r>
      <w:proofErr w:type="gramStart"/>
      <w:r>
        <w:rPr>
          <w:color w:val="000000" w:themeColor="text1"/>
          <w:sz w:val="22"/>
          <w:szCs w:val="22"/>
        </w:rPr>
        <w:t>.Т</w:t>
      </w:r>
      <w:proofErr w:type="gramEnd"/>
      <w:r>
        <w:rPr>
          <w:color w:val="000000" w:themeColor="text1"/>
          <w:sz w:val="22"/>
          <w:szCs w:val="22"/>
        </w:rPr>
        <w:t>ранспортирование</w:t>
      </w:r>
      <w:proofErr w:type="spellEnd"/>
      <w:r>
        <w:rPr>
          <w:color w:val="000000" w:themeColor="text1"/>
          <w:sz w:val="22"/>
          <w:szCs w:val="22"/>
        </w:rPr>
        <w:t xml:space="preserve">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8F54F4" w:rsidRDefault="008F54F4" w:rsidP="008F54F4">
      <w:pPr>
        <w:shd w:val="clear" w:color="auto" w:fill="FFFFFF"/>
        <w:spacing w:before="100" w:beforeAutospacing="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Продукты, включенные в питание разнообразны: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9 видов круп;</w:t>
      </w:r>
      <w:proofErr w:type="gramEnd"/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из овощей: капуста, лук, морковь, свекла, картофель, огурцы, помидоры, зеленый горошек;</w:t>
      </w:r>
      <w:proofErr w:type="gramEnd"/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мясная продукция: куры, филе говядины;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рыба морская: минтай, треска;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молочная продукция: творог, сметана, молоко, кефир;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фрукты: яблоки, бананы, груши, апельсины;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разные виды напитков: компоты ассорти (изюм, курага, чернослив, сухофрукты), соки;</w:t>
      </w:r>
    </w:p>
    <w:p w:rsidR="008F54F4" w:rsidRDefault="008F54F4" w:rsidP="008F54F4">
      <w:pPr>
        <w:numPr>
          <w:ilvl w:val="0"/>
          <w:numId w:val="10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хлеб;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Компоты ежедневно витаминизируются витамином C;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Готовая пища выдается только после снятия пробы членами </w:t>
      </w:r>
      <w:proofErr w:type="spellStart"/>
      <w:r>
        <w:rPr>
          <w:color w:val="000000" w:themeColor="text1"/>
          <w:sz w:val="22"/>
          <w:szCs w:val="22"/>
        </w:rPr>
        <w:t>бракеражной</w:t>
      </w:r>
      <w:proofErr w:type="spellEnd"/>
      <w:r>
        <w:rPr>
          <w:color w:val="000000" w:themeColor="text1"/>
          <w:sz w:val="22"/>
          <w:szCs w:val="22"/>
        </w:rPr>
        <w:t xml:space="preserve"> комиссии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>
        <w:rPr>
          <w:color w:val="000000" w:themeColor="text1"/>
          <w:sz w:val="22"/>
          <w:szCs w:val="22"/>
        </w:rPr>
        <w:t>проводится</w:t>
      </w:r>
      <w:proofErr w:type="gramEnd"/>
      <w:r>
        <w:rPr>
          <w:color w:val="000000" w:themeColor="text1"/>
          <w:sz w:val="22"/>
          <w:szCs w:val="22"/>
        </w:rPr>
        <w:t xml:space="preserve"> бракераж готовой и сырой продукции.</w:t>
      </w:r>
    </w:p>
    <w:p w:rsidR="008F54F4" w:rsidRDefault="008F54F4" w:rsidP="008F54F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</w:p>
    <w:p w:rsidR="008F54F4" w:rsidRDefault="008F54F4" w:rsidP="008F54F4">
      <w:pPr>
        <w:pStyle w:val="6"/>
        <w:spacing w:before="0" w:after="0" w:line="276" w:lineRule="auto"/>
        <w:jc w:val="center"/>
        <w:rPr>
          <w:color w:val="000000" w:themeColor="text1"/>
        </w:rPr>
      </w:pPr>
      <w:hyperlink r:id="rId7" w:anchor="%D0%A0%D0%B0%D0%B7%D0%B4%D0%B5%D0%BB3" w:history="1">
        <w:r>
          <w:rPr>
            <w:rStyle w:val="a5"/>
            <w:color w:val="000000" w:themeColor="text1"/>
            <w:u w:val="none"/>
            <w:bdr w:val="none" w:sz="0" w:space="0" w:color="auto" w:frame="1"/>
          </w:rPr>
          <w:t xml:space="preserve">             3. УСЛОВИЯ ОСУЩЕСТВЛЕНИЯ  ОБРАЗОВАТЕЛЬНОГО  ПРОЦЕССА</w:t>
        </w:r>
      </w:hyperlink>
      <w:r>
        <w:rPr>
          <w:color w:val="000000" w:themeColor="text1"/>
          <w:bdr w:val="none" w:sz="0" w:space="0" w:color="auto" w:frame="1"/>
        </w:rPr>
        <w:t>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color w:val="000000" w:themeColor="text1"/>
          <w:sz w:val="22"/>
          <w:szCs w:val="22"/>
        </w:rPr>
        <w:t xml:space="preserve">МБДОУ № 29  расположено  в  поселке </w:t>
      </w:r>
      <w:proofErr w:type="gramStart"/>
      <w:r>
        <w:rPr>
          <w:color w:val="000000" w:themeColor="text1"/>
          <w:sz w:val="22"/>
          <w:szCs w:val="22"/>
        </w:rPr>
        <w:t>Горный</w:t>
      </w:r>
      <w:proofErr w:type="gramEnd"/>
      <w:r>
        <w:rPr>
          <w:color w:val="000000" w:themeColor="text1"/>
          <w:sz w:val="22"/>
          <w:szCs w:val="22"/>
        </w:rPr>
        <w:t xml:space="preserve">  на обособленном участке земли, окруженном частным жилым сектором, удаленном от магистральных улиц, промышленных предприятий, что  соответствует  п. 2.1. </w:t>
      </w:r>
      <w:proofErr w:type="gramStart"/>
      <w:r>
        <w:rPr>
          <w:color w:val="000000" w:themeColor="text1"/>
          <w:sz w:val="22"/>
          <w:szCs w:val="22"/>
        </w:rPr>
        <w:t xml:space="preserve">СанПиН 2.4.1. 3049 — 13  (с изм. 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от 20.07.2015) «Санитарно–эпидемиологические требования к устройству, содержанию и организации режима работы дошкольных образовательных организаций».</w:t>
      </w:r>
      <w:r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  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color w:val="000000" w:themeColor="text1"/>
          <w:sz w:val="22"/>
          <w:szCs w:val="22"/>
        </w:rPr>
        <w:t>Территория МБДОУ № 29 по периметру огорожена забором (металлическая сетка «рыбица») высота 1,7 м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Подъездной путь (вход) один — металлические ворота с врезной калиткой,  что соответствует требованиям. Автостоянок нет.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Въезд и вход на территорию МБДОУ № 29 покрыты асфальтом, дорожки к контейнерной площадке для сбора мусора покрыты бетоном.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Территория детского сада на момент проверки находится в удовлетворительном санитарном состоянии, уборка проводится ежедневно дворником, специально выделенным уборочным инвентарем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На земельном участке выделены функциональные зоны: зона застройки, игровая и хозяйственная зона.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Территория озеленена деревьями и кустарниками, имеются цветники, клумбы, площадь озеленения участка составляет более 80%.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Групповые помещения для воспитанников младшего  и старшего дошкольного возраста расположены на первом этаже помещения.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    </w:t>
      </w:r>
      <w:r>
        <w:rPr>
          <w:color w:val="000000" w:themeColor="text1"/>
          <w:sz w:val="22"/>
          <w:szCs w:val="22"/>
        </w:rPr>
        <w:t xml:space="preserve">В состав групповых помещений  для детей дошкольного возраста входят — </w:t>
      </w:r>
      <w:proofErr w:type="gramStart"/>
      <w:r>
        <w:rPr>
          <w:color w:val="000000" w:themeColor="text1"/>
          <w:sz w:val="22"/>
          <w:szCs w:val="22"/>
        </w:rPr>
        <w:t>раздевальная</w:t>
      </w:r>
      <w:proofErr w:type="gramEnd"/>
      <w:r>
        <w:rPr>
          <w:color w:val="000000" w:themeColor="text1"/>
          <w:sz w:val="22"/>
          <w:szCs w:val="22"/>
        </w:rPr>
        <w:t>, групповая используется для сна, игровых занятий и приема пищи, туалетная.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туалетных комнатах групповых помещений установлены  раковины для умывания, унитазы.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Стены и полы всех помещений МБДОУ № 29 сада имеют отделку, допускающую уборку влажным способом.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Полы  в группах и в спальнях деревянные</w:t>
      </w:r>
      <w:proofErr w:type="gramStart"/>
      <w:r>
        <w:rPr>
          <w:color w:val="000000" w:themeColor="text1"/>
          <w:sz w:val="22"/>
          <w:szCs w:val="22"/>
        </w:rPr>
        <w:t xml:space="preserve"> ,</w:t>
      </w:r>
      <w:proofErr w:type="gramEnd"/>
      <w:r>
        <w:rPr>
          <w:color w:val="000000" w:themeColor="text1"/>
          <w:sz w:val="22"/>
          <w:szCs w:val="22"/>
        </w:rPr>
        <w:t xml:space="preserve"> в туалетных комнатах – покрыты  плиткой.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Перед входом в группу имеются раздевальные, которые оборудованы шкафами  для  верхней одежды  детей, каждый шкаф имеет маркировку и индивидуален для ребёнка.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proofErr w:type="gramStart"/>
      <w:r>
        <w:rPr>
          <w:color w:val="000000" w:themeColor="text1"/>
          <w:sz w:val="22"/>
          <w:szCs w:val="22"/>
        </w:rPr>
        <w:t>В групповых помещениях за каждым ребенком закреплено место для принятия пищи, мебель (стол и стульчик) промаркированы по ростовым показателям.</w:t>
      </w:r>
      <w:proofErr w:type="gramEnd"/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Мебель в групповых помещениях закреплена между собой и прикреплена к стенам в целях соблюдения правил безопасности. Расположение мебели в группах соответствует нормам и отвечает педагогическим требованиям.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proofErr w:type="gramStart"/>
      <w:r>
        <w:rPr>
          <w:color w:val="000000" w:themeColor="text1"/>
          <w:sz w:val="22"/>
          <w:szCs w:val="22"/>
        </w:rPr>
        <w:t>В раздевальных установлены вешалки  с индивидуальными ячейками для хранения полотенец</w:t>
      </w:r>
      <w:r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   </w:t>
      </w:r>
      <w:r>
        <w:rPr>
          <w:color w:val="000000" w:themeColor="text1"/>
          <w:sz w:val="22"/>
          <w:szCs w:val="22"/>
        </w:rPr>
        <w:t>Физкультурная  площадка для проведения физкультурных  занятий с детьми на воздухе включает: зону  для подвижных игр,  площадку для изучения правил дорожного движения, оборудована с учётом роста-возрастных особенностей детей.</w:t>
      </w:r>
      <w:proofErr w:type="gramEnd"/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color w:val="000000" w:themeColor="text1"/>
          <w:sz w:val="22"/>
          <w:szCs w:val="22"/>
        </w:rPr>
        <w:t xml:space="preserve">Площадки младшей группы, </w:t>
      </w:r>
      <w:proofErr w:type="gramStart"/>
      <w:r>
        <w:rPr>
          <w:color w:val="000000" w:themeColor="text1"/>
          <w:sz w:val="22"/>
          <w:szCs w:val="22"/>
        </w:rPr>
        <w:t>расположена</w:t>
      </w:r>
      <w:proofErr w:type="gramEnd"/>
      <w:r>
        <w:rPr>
          <w:color w:val="000000" w:themeColor="text1"/>
          <w:sz w:val="22"/>
          <w:szCs w:val="22"/>
        </w:rPr>
        <w:t xml:space="preserve"> в непосредственной близости с выходом из этих групп, оборудованы ограждёнными теневыми навесами.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Зона игровой территории включает в себя 3 индивидуальных групповых площадки, предназначенных для прогулок детей. Площадки   оборудованы крытыми павильонами (теневыми навесами), индивидуальными для каждой группы.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  игровой зоне  имеются  песочницы, игровое, спортивное оборудование, соответствующие возрасту и росту детей, изготовлено из материалов, не оказывающих вредного воздействия на человека, окрашено, </w:t>
      </w:r>
      <w:proofErr w:type="spellStart"/>
      <w:r>
        <w:rPr>
          <w:color w:val="000000" w:themeColor="text1"/>
          <w:sz w:val="22"/>
          <w:szCs w:val="22"/>
        </w:rPr>
        <w:t>закреплено</w:t>
      </w:r>
      <w:proofErr w:type="gramStart"/>
      <w:r>
        <w:rPr>
          <w:color w:val="000000" w:themeColor="text1"/>
          <w:sz w:val="22"/>
          <w:szCs w:val="22"/>
        </w:rPr>
        <w:t>.П</w:t>
      </w:r>
      <w:proofErr w:type="gramEnd"/>
      <w:r>
        <w:rPr>
          <w:color w:val="000000" w:themeColor="text1"/>
          <w:sz w:val="22"/>
          <w:szCs w:val="22"/>
        </w:rPr>
        <w:t>есочницы</w:t>
      </w:r>
      <w:proofErr w:type="spellEnd"/>
      <w:r>
        <w:rPr>
          <w:color w:val="000000" w:themeColor="text1"/>
          <w:sz w:val="22"/>
          <w:szCs w:val="22"/>
        </w:rPr>
        <w:t>  оборудованы  крышками, основная территория групповых площадок имеет травяное покрытие. Групповые площадки ограждены кустарником,  по периметру участка располагается зеленая защита из деревьев и растений, обеспечивающих озеленение в течение всего года.</w:t>
      </w: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</w:pPr>
    </w:p>
    <w:bookmarkStart w:id="0" w:name="_GoBack"/>
    <w:bookmarkEnd w:id="0"/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"http://estalsad51.edumsko.ru/about/public_report/publichnyj_otchet_za_2015-2016_g" \l "%D0%A0%D0%B0%D0%B7%D0%B4%D0%B5%D0%BB5" </w:instrText>
      </w:r>
      <w:r>
        <w:fldChar w:fldCharType="separate"/>
      </w:r>
      <w:r>
        <w:rPr>
          <w:rStyle w:val="a5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>4. КАДРОВЫЙ ПОТЕНЦИАЛ</w:t>
      </w:r>
      <w:r>
        <w:fldChar w:fldCharType="end"/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МБДОУ №29  </w:t>
      </w:r>
      <w:proofErr w:type="gramStart"/>
      <w:r>
        <w:rPr>
          <w:color w:val="000000" w:themeColor="text1"/>
          <w:sz w:val="22"/>
          <w:szCs w:val="22"/>
        </w:rPr>
        <w:t>укомплектован</w:t>
      </w:r>
      <w:proofErr w:type="gramEnd"/>
      <w:r>
        <w:rPr>
          <w:color w:val="000000" w:themeColor="text1"/>
          <w:sz w:val="22"/>
          <w:szCs w:val="22"/>
        </w:rPr>
        <w:t xml:space="preserve"> педагогами на 100% согласно штатному расписанию. Всего работают 18 человек.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Педагогический персонал- 5 человек. В том числе: воспитатели- 4 человека, музыкальный руководитель- 1 человек.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Обслуживающий персонал 5 человек.  В том числе: младшие воспитатели- 3 человека, повар — 1 человек, дворник- 1 человек.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Образование педагогических работников: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Высшее педагогическое образование- 2 человека.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Среднее специальное педагогическое образование- 3 человека.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 окончании  учебного  2022 года   квалификация педагогов составляет: 2 человека соответствие занимаемой должности.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Курсы повышения квалификации в 2022 году прошли 3 работника детского сада, из них 2 педагога.</w:t>
      </w: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5. ФИНАНСОВЫЕ РЕСУРСЫ</w:t>
      </w:r>
    </w:p>
    <w:p w:rsidR="008F54F4" w:rsidRDefault="008F54F4" w:rsidP="008F54F4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Как и все 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8F54F4" w:rsidRDefault="008F54F4" w:rsidP="008F54F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заработная плата сотрудников;</w:t>
      </w:r>
    </w:p>
    <w:p w:rsidR="008F54F4" w:rsidRDefault="008F54F4" w:rsidP="008F54F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расходы на содержание детей в МБДОУ;  услуги связи;  расходы на коммунальные платежи и содержание здания.</w:t>
      </w:r>
    </w:p>
    <w:p w:rsidR="008F54F4" w:rsidRDefault="008F54F4" w:rsidP="008F54F4">
      <w:pPr>
        <w:shd w:val="clear" w:color="auto" w:fill="FFFFFF"/>
        <w:spacing w:line="276" w:lineRule="auto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ПЕРСПЕКТИВЫ И ПЛАНЫ РАЗВИТИЯ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  </w:t>
      </w:r>
      <w:r>
        <w:rPr>
          <w:color w:val="000000" w:themeColor="text1"/>
          <w:sz w:val="22"/>
          <w:szCs w:val="22"/>
        </w:rPr>
        <w:t>Анализ деятельности детского сада за 2021-2022 учебный год показал, что учреждение имеет стабильный уровень функционирования. Наиболее успешными направлениями  в деятельности детского сада за 2021 – 2022 учебный год можно обозначить следующие показатели:</w:t>
      </w:r>
    </w:p>
    <w:p w:rsidR="008F54F4" w:rsidRDefault="008F54F4" w:rsidP="008F54F4">
      <w:pPr>
        <w:numPr>
          <w:ilvl w:val="0"/>
          <w:numId w:val="12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Сложившийся стабильный коллектив;</w:t>
      </w:r>
    </w:p>
    <w:p w:rsidR="008F54F4" w:rsidRDefault="008F54F4" w:rsidP="008F54F4">
      <w:pPr>
        <w:numPr>
          <w:ilvl w:val="0"/>
          <w:numId w:val="12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Сформированность</w:t>
      </w:r>
      <w:proofErr w:type="spellEnd"/>
      <w:r>
        <w:rPr>
          <w:color w:val="000000" w:themeColor="text1"/>
          <w:sz w:val="22"/>
          <w:szCs w:val="22"/>
        </w:rPr>
        <w:t xml:space="preserve"> развивающей предметно-пространственной среды в группах в соответствии с рекомендациями образовательной  программы;</w:t>
      </w:r>
    </w:p>
    <w:p w:rsidR="008F54F4" w:rsidRDefault="008F54F4" w:rsidP="008F54F4">
      <w:pPr>
        <w:numPr>
          <w:ilvl w:val="0"/>
          <w:numId w:val="12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Стабильно положительные результаты освоения детьми образовательной программы.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Оценка внутреннего потенциала выявила следующие слабые стороны деятельности коллектива.</w:t>
      </w:r>
    </w:p>
    <w:p w:rsidR="008F54F4" w:rsidRDefault="008F54F4" w:rsidP="008F54F4">
      <w:pPr>
        <w:numPr>
          <w:ilvl w:val="0"/>
          <w:numId w:val="13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Средний уровень выполнения дето дней 1 ребенком;</w:t>
      </w:r>
    </w:p>
    <w:p w:rsidR="008F54F4" w:rsidRDefault="008F54F4" w:rsidP="008F54F4">
      <w:pPr>
        <w:numPr>
          <w:ilvl w:val="0"/>
          <w:numId w:val="13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Недостаточное предоставление опыта работы всего коллектива в целом на районном уровне.</w:t>
      </w:r>
    </w:p>
    <w:p w:rsidR="008F54F4" w:rsidRDefault="008F54F4" w:rsidP="008F54F4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Основными направлениями деятельности станут: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Обеспечение доступности дошкольного образования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Выполнение Образовательной программы;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Реализация основных направлений — совершенствование оздоровительной деятельности с привлечением социальных партнеров, родительской общественности.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Своевременное реагирование на нормативные изменения государственной образовательной политики.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Внедрение в педагогический процесс МБДОУ новых современных технологий</w:t>
      </w:r>
    </w:p>
    <w:p w:rsidR="008F54F4" w:rsidRDefault="008F54F4" w:rsidP="008F54F4">
      <w:pPr>
        <w:numPr>
          <w:ilvl w:val="0"/>
          <w:numId w:val="14"/>
        </w:numPr>
        <w:shd w:val="clear" w:color="auto" w:fill="FFFFFF"/>
        <w:spacing w:line="276" w:lineRule="auto"/>
        <w:ind w:left="60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Изучение практики организации новых форм дошкольного образования.</w:t>
      </w:r>
    </w:p>
    <w:p w:rsidR="008F54F4" w:rsidRDefault="008F54F4" w:rsidP="008F54F4">
      <w:pPr>
        <w:spacing w:line="276" w:lineRule="auto"/>
        <w:jc w:val="both"/>
        <w:rPr>
          <w:color w:val="000000" w:themeColor="text1"/>
        </w:rPr>
      </w:pPr>
    </w:p>
    <w:p w:rsidR="008F54F4" w:rsidRDefault="008F54F4" w:rsidP="008F54F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color w:val="000000" w:themeColor="text1"/>
        </w:rPr>
      </w:pPr>
    </w:p>
    <w:p w:rsidR="00732F18" w:rsidRDefault="00732F18"/>
    <w:sectPr w:rsidR="0073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FE"/>
    <w:multiLevelType w:val="multilevel"/>
    <w:tmpl w:val="91DC1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854AD"/>
    <w:multiLevelType w:val="multilevel"/>
    <w:tmpl w:val="741E0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3756"/>
    <w:multiLevelType w:val="multilevel"/>
    <w:tmpl w:val="48CE8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75F5"/>
    <w:multiLevelType w:val="multilevel"/>
    <w:tmpl w:val="3092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48F1"/>
    <w:multiLevelType w:val="multilevel"/>
    <w:tmpl w:val="0A5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2560B"/>
    <w:multiLevelType w:val="hybridMultilevel"/>
    <w:tmpl w:val="6FCA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1DE"/>
    <w:multiLevelType w:val="multilevel"/>
    <w:tmpl w:val="2E723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040D"/>
    <w:multiLevelType w:val="multilevel"/>
    <w:tmpl w:val="39A27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5479E"/>
    <w:multiLevelType w:val="multilevel"/>
    <w:tmpl w:val="76066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461C"/>
    <w:multiLevelType w:val="hybridMultilevel"/>
    <w:tmpl w:val="AE2098CC"/>
    <w:lvl w:ilvl="0" w:tplc="0419000D">
      <w:start w:val="1"/>
      <w:numFmt w:val="bullet"/>
      <w:lvlText w:val=""/>
      <w:lvlJc w:val="left"/>
      <w:pPr>
        <w:ind w:left="15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3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4"/>
    <w:rsid w:val="00732F18"/>
    <w:rsid w:val="008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F54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F54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8F54F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uiPriority w:val="34"/>
    <w:semiHidden/>
    <w:unhideWhenUsed/>
    <w:qFormat/>
    <w:rsid w:val="008F5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5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F54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F54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8F54F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uiPriority w:val="34"/>
    <w:semiHidden/>
    <w:unhideWhenUsed/>
    <w:qFormat/>
    <w:rsid w:val="008F5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talsad51.edumsko.ru/about/public_report/publichnyj_otchet_za_2015-2016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3750</Words>
  <Characters>21381</Characters>
  <Application>Microsoft Office Word</Application>
  <DocSecurity>0</DocSecurity>
  <Lines>178</Lines>
  <Paragraphs>50</Paragraphs>
  <ScaleCrop>false</ScaleCrop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2022-05-31T10:16:00Z</dcterms:created>
  <dcterms:modified xsi:type="dcterms:W3CDTF">2022-05-31T10:17:00Z</dcterms:modified>
</cp:coreProperties>
</file>